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CE" w:rsidRDefault="003054CE" w:rsidP="003054CE">
      <w:pPr>
        <w:pStyle w:val="Defaul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Podstawy prawne:</w:t>
      </w:r>
    </w:p>
    <w:p w:rsidR="003054CE" w:rsidRDefault="003054CE" w:rsidP="003054CE">
      <w:pPr>
        <w:pStyle w:val="Default"/>
        <w:rPr>
          <w:rFonts w:ascii="Bookman Old Style" w:hAnsi="Bookman Old Style"/>
          <w:sz w:val="22"/>
          <w:szCs w:val="22"/>
        </w:rPr>
      </w:pPr>
    </w:p>
    <w:p w:rsidR="003054CE" w:rsidRDefault="003054CE" w:rsidP="003054CE">
      <w:pPr>
        <w:pStyle w:val="Default"/>
        <w:rPr>
          <w:rFonts w:ascii="Bookman Old Style" w:hAnsi="Bookman Old Style"/>
          <w:sz w:val="22"/>
          <w:szCs w:val="22"/>
        </w:rPr>
      </w:pPr>
    </w:p>
    <w:p w:rsidR="003054CE" w:rsidRDefault="003054CE" w:rsidP="003054CE">
      <w:pPr>
        <w:pStyle w:val="Default"/>
        <w:numPr>
          <w:ilvl w:val="0"/>
          <w:numId w:val="3"/>
        </w:num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ROZPORZĄDZENIE PARLAMENTU EUROPEJSKIEGO I RADY (WE) nr 1069/2009 z dnia 21 października 2009 r.</w:t>
      </w:r>
    </w:p>
    <w:p w:rsidR="003054CE" w:rsidRDefault="003054CE" w:rsidP="003054C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  <w:i/>
        </w:rPr>
      </w:pPr>
      <w:r>
        <w:rPr>
          <w:rFonts w:ascii="Bookman Old Style" w:hAnsi="Bookman Old Style"/>
          <w:b/>
          <w:bCs/>
          <w:i/>
        </w:rPr>
        <w:t>określające przepisy sanitarne dotyczące produktów ubocznych pochodzenia zwierzęcego, nieprzeznaczonych do spożycia przez ludzi, i uchylające rozporządzenie (WE) nr 1774/2002 (rozporządzenie o produktach ubocznych pochodzenia zwierzęcego)</w:t>
      </w:r>
    </w:p>
    <w:p w:rsidR="003054CE" w:rsidRDefault="003054CE" w:rsidP="003054C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3054CE" w:rsidRDefault="003054CE" w:rsidP="003054C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EUAlbertina"/>
          <w:color w:val="000000"/>
        </w:rPr>
      </w:pPr>
    </w:p>
    <w:p w:rsidR="003054CE" w:rsidRDefault="003054CE" w:rsidP="003054C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center"/>
        <w:rPr>
          <w:rFonts w:ascii="Bookman Old Style" w:hAnsi="Bookman Old Style" w:cs="EUAlbertina"/>
          <w:color w:val="000000"/>
        </w:rPr>
      </w:pPr>
      <w:r>
        <w:rPr>
          <w:rFonts w:ascii="Bookman Old Style" w:hAnsi="Bookman Old Style" w:cs="EUAlbertina"/>
          <w:b/>
          <w:bCs/>
          <w:color w:val="000000"/>
        </w:rPr>
        <w:t>ROZPORZĄDZENIE KOMISJI (UE) NR 142/2011  z dnia 25 lutego 2011 r.</w:t>
      </w:r>
    </w:p>
    <w:p w:rsidR="003054CE" w:rsidRDefault="003054CE" w:rsidP="003054C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man Old Style" w:hAnsi="Bookman Old Style" w:cstheme="minorHAnsi"/>
          <w:b/>
          <w:bCs/>
          <w:i/>
        </w:rPr>
      </w:pPr>
      <w:r>
        <w:rPr>
          <w:rFonts w:ascii="Bookman Old Style" w:hAnsi="Bookman Old Style" w:cstheme="minorHAnsi"/>
          <w:b/>
          <w:bCs/>
          <w:i/>
          <w:color w:val="000000"/>
        </w:rPr>
        <w:t>w sprawie wykonania rozporządzenia Parlamentu Europejskiego i Rady (WE) nr 1069/2009 określającego przepisy sanitarne dotyczące produktów ubocznych pochodzenia zwierzęcego, nieprzeznaczonych do spożycia przez ludzi, oraz w sprawie wykonania dyrektywy Rady 97/78/WE w odniesieniu do niektórych próbek i przedmiotów zwolnionych z kontroli weterynaryjnych na granicach w myśl tej dyrektywy</w:t>
      </w:r>
    </w:p>
    <w:p w:rsidR="003054CE" w:rsidRDefault="003054CE" w:rsidP="003054CE">
      <w:pPr>
        <w:rPr>
          <w:rFonts w:ascii="Bookman Old Style" w:hAnsi="Bookman Old Style"/>
          <w:b/>
        </w:rPr>
      </w:pPr>
      <w:bookmarkStart w:id="0" w:name="_GoBack"/>
      <w:bookmarkEnd w:id="0"/>
    </w:p>
    <w:p w:rsidR="000A3C31" w:rsidRPr="000A3C31" w:rsidRDefault="00FA0275" w:rsidP="000A3C31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TRANSPORT </w:t>
      </w:r>
      <w:r w:rsidR="000A3C31" w:rsidRPr="000A3C31">
        <w:rPr>
          <w:rFonts w:ascii="Bookman Old Style" w:hAnsi="Bookman Old Style"/>
          <w:b/>
        </w:rPr>
        <w:t>UPPZ</w:t>
      </w:r>
      <w:r w:rsidR="000A3C31">
        <w:rPr>
          <w:rFonts w:ascii="Bookman Old Style" w:hAnsi="Bookman Old Style"/>
          <w:b/>
        </w:rPr>
        <w:t>:</w:t>
      </w:r>
    </w:p>
    <w:p w:rsidR="000A3C31" w:rsidRPr="000A3C31" w:rsidRDefault="000A3C31" w:rsidP="000A3C31">
      <w:pPr>
        <w:ind w:left="360"/>
        <w:jc w:val="both"/>
        <w:rPr>
          <w:rFonts w:ascii="Bookman Old Style" w:hAnsi="Bookman Old Style"/>
        </w:rPr>
      </w:pPr>
    </w:p>
    <w:p w:rsidR="004B4F85" w:rsidRPr="00181538" w:rsidRDefault="004B4F85" w:rsidP="004B4F85">
      <w:pPr>
        <w:ind w:left="360"/>
        <w:jc w:val="both"/>
        <w:rPr>
          <w:rFonts w:ascii="Bookman Old Style" w:hAnsi="Bookman Old Style"/>
          <w:b/>
          <w:u w:val="single"/>
        </w:rPr>
      </w:pPr>
      <w:r w:rsidRPr="00181538">
        <w:rPr>
          <w:rFonts w:ascii="Bookman Old Style" w:hAnsi="Bookman Old Style"/>
          <w:b/>
          <w:u w:val="single"/>
        </w:rPr>
        <w:t>Wymagania</w:t>
      </w:r>
      <w:r w:rsidR="00D71B9F">
        <w:rPr>
          <w:rFonts w:ascii="Bookman Old Style" w:hAnsi="Bookman Old Style"/>
          <w:b/>
          <w:u w:val="single"/>
        </w:rPr>
        <w:t xml:space="preserve"> dotyczące dokumentacji</w:t>
      </w:r>
      <w:r w:rsidRPr="00181538">
        <w:rPr>
          <w:rFonts w:ascii="Bookman Old Style" w:hAnsi="Bookman Old Style"/>
          <w:b/>
          <w:u w:val="single"/>
        </w:rPr>
        <w:t>:</w:t>
      </w:r>
    </w:p>
    <w:p w:rsidR="004B4F85" w:rsidRDefault="004B4F85" w:rsidP="004B4F85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dokumenty handlowe </w:t>
      </w:r>
      <w:r w:rsidR="006C5095">
        <w:rPr>
          <w:rFonts w:ascii="Bookman Old Style" w:hAnsi="Bookman Old Style"/>
        </w:rPr>
        <w:t xml:space="preserve">towarzyszące </w:t>
      </w:r>
      <w:r>
        <w:rPr>
          <w:rFonts w:ascii="Bookman Old Style" w:hAnsi="Bookman Old Style"/>
        </w:rPr>
        <w:t xml:space="preserve">każdej </w:t>
      </w:r>
      <w:r w:rsidR="006C5095">
        <w:rPr>
          <w:rFonts w:ascii="Bookman Old Style" w:hAnsi="Bookman Old Style"/>
        </w:rPr>
        <w:t>przewożonej</w:t>
      </w:r>
      <w:r>
        <w:rPr>
          <w:rFonts w:ascii="Bookman Old Style" w:hAnsi="Bookman Old Style"/>
        </w:rPr>
        <w:t xml:space="preserve"> partii surowca kat 3</w:t>
      </w:r>
      <w:r w:rsidR="00B12F00">
        <w:rPr>
          <w:rFonts w:ascii="Bookman Old Style" w:hAnsi="Bookman Old Style"/>
        </w:rPr>
        <w:t xml:space="preserve"> (przechowywane</w:t>
      </w:r>
      <w:r w:rsidR="00C02113">
        <w:rPr>
          <w:rFonts w:ascii="Bookman Old Style" w:hAnsi="Bookman Old Style"/>
        </w:rPr>
        <w:t xml:space="preserve"> co najmniej </w:t>
      </w:r>
      <w:r w:rsidR="007328A3">
        <w:rPr>
          <w:rFonts w:ascii="Bookman Old Style" w:hAnsi="Bookman Old Style"/>
        </w:rPr>
        <w:t xml:space="preserve">przez </w:t>
      </w:r>
      <w:r w:rsidR="00C02113">
        <w:rPr>
          <w:rFonts w:ascii="Bookman Old Style" w:hAnsi="Bookman Old Style"/>
        </w:rPr>
        <w:t>2 lata)</w:t>
      </w:r>
    </w:p>
    <w:p w:rsidR="00AC37D8" w:rsidRPr="004B4F85" w:rsidRDefault="000F05EE" w:rsidP="00D636EB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rejestr</w:t>
      </w:r>
      <w:r w:rsidR="00AC37D8">
        <w:rPr>
          <w:rFonts w:ascii="Bookman Old Style" w:hAnsi="Bookman Old Style"/>
        </w:rPr>
        <w:t xml:space="preserve"> </w:t>
      </w:r>
      <w:r w:rsidR="00B12F00">
        <w:rPr>
          <w:rFonts w:ascii="Bookman Old Style" w:hAnsi="Bookman Old Style"/>
        </w:rPr>
        <w:t>podmiotów zbywających</w:t>
      </w:r>
      <w:r>
        <w:rPr>
          <w:rFonts w:ascii="Bookman Old Style" w:hAnsi="Bookman Old Style"/>
        </w:rPr>
        <w:t xml:space="preserve"> </w:t>
      </w:r>
      <w:r w:rsidR="00A53854">
        <w:rPr>
          <w:rFonts w:ascii="Bookman Old Style" w:hAnsi="Bookman Old Style"/>
        </w:rPr>
        <w:t>uboczne produkty pochodzenia zwierzęcego</w:t>
      </w:r>
      <w:r w:rsidR="000A5A9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oraz</w:t>
      </w:r>
      <w:r w:rsidR="00B12F00">
        <w:rPr>
          <w:rFonts w:ascii="Bookman Old Style" w:hAnsi="Bookman Old Style"/>
        </w:rPr>
        <w:t xml:space="preserve"> </w:t>
      </w:r>
      <w:r w:rsidR="000A5A9A">
        <w:rPr>
          <w:rFonts w:ascii="Bookman Old Style" w:hAnsi="Bookman Old Style"/>
        </w:rPr>
        <w:t>nabywających ten surowiec</w:t>
      </w:r>
    </w:p>
    <w:p w:rsidR="000A3C31" w:rsidRPr="00562A04" w:rsidRDefault="00562A04" w:rsidP="00562A04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 xml:space="preserve">- </w:t>
      </w:r>
      <w:r w:rsidRPr="00562A04">
        <w:rPr>
          <w:rFonts w:ascii="Bookman Old Style" w:hAnsi="Bookman Old Style"/>
        </w:rPr>
        <w:t xml:space="preserve">pisemne </w:t>
      </w:r>
      <w:r w:rsidR="000A3C31" w:rsidRPr="00562A04">
        <w:rPr>
          <w:rFonts w:ascii="Bookman Old Style" w:hAnsi="Bookman Old Style"/>
        </w:rPr>
        <w:t>procedur</w:t>
      </w:r>
      <w:r w:rsidR="00B12F00" w:rsidRPr="00562A04">
        <w:rPr>
          <w:rFonts w:ascii="Bookman Old Style" w:hAnsi="Bookman Old Style"/>
        </w:rPr>
        <w:t>y dotyczące</w:t>
      </w:r>
      <w:r w:rsidR="000A3C31" w:rsidRPr="00562A04">
        <w:rPr>
          <w:rFonts w:ascii="Bookman Old Style" w:hAnsi="Bookman Old Style"/>
        </w:rPr>
        <w:t xml:space="preserve"> czyszczenia i dezynfekcji kontenerów oraz środka transportu, którym przewożone są uboczne produkty pochodzenia zwierzęcego;</w:t>
      </w:r>
    </w:p>
    <w:p w:rsidR="00181538" w:rsidRPr="00181538" w:rsidRDefault="00181538" w:rsidP="00181538">
      <w:pPr>
        <w:ind w:left="360"/>
        <w:jc w:val="both"/>
        <w:rPr>
          <w:rFonts w:ascii="Bookman Old Style" w:hAnsi="Bookman Old Style"/>
          <w:b/>
          <w:u w:val="single"/>
        </w:rPr>
      </w:pPr>
      <w:r w:rsidRPr="00181538">
        <w:rPr>
          <w:rFonts w:ascii="Bookman Old Style" w:hAnsi="Bookman Old Style"/>
          <w:b/>
          <w:u w:val="single"/>
        </w:rPr>
        <w:t>Wymagania</w:t>
      </w:r>
      <w:r w:rsidR="00B12F00">
        <w:rPr>
          <w:rFonts w:ascii="Bookman Old Style" w:hAnsi="Bookman Old Style"/>
          <w:b/>
          <w:u w:val="single"/>
        </w:rPr>
        <w:t xml:space="preserve"> dotyczące stanu sanitarnego</w:t>
      </w:r>
      <w:r w:rsidRPr="00181538">
        <w:rPr>
          <w:rFonts w:ascii="Bookman Old Style" w:hAnsi="Bookman Old Style"/>
          <w:b/>
          <w:u w:val="single"/>
        </w:rPr>
        <w:t>:</w:t>
      </w:r>
    </w:p>
    <w:p w:rsidR="00583B3D" w:rsidRDefault="00EC20C0" w:rsidP="00281D47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pisemna procedura d</w:t>
      </w:r>
      <w:r w:rsidR="00281D47">
        <w:rPr>
          <w:rFonts w:ascii="Bookman Old Style" w:hAnsi="Bookman Old Style"/>
        </w:rPr>
        <w:t xml:space="preserve">otycząca sposobu i częstotliwości przeprowadzania </w:t>
      </w:r>
      <w:r w:rsidR="00281D47" w:rsidRPr="0099430E">
        <w:rPr>
          <w:rFonts w:ascii="Bookman Old Style" w:hAnsi="Bookman Old Style"/>
        </w:rPr>
        <w:t>czyszczenia i dezynfekcji kontenerów oraz środka transportu, którym przewożone są uboczne p</w:t>
      </w:r>
      <w:r w:rsidR="00281D47">
        <w:rPr>
          <w:rFonts w:ascii="Bookman Old Style" w:hAnsi="Bookman Old Style"/>
        </w:rPr>
        <w:t>rodukty pochodzenia zwierzęcego</w:t>
      </w:r>
      <w:r w:rsidR="008C715D">
        <w:rPr>
          <w:rFonts w:ascii="Bookman Old Style" w:hAnsi="Bookman Old Style"/>
        </w:rPr>
        <w:t xml:space="preserve"> </w:t>
      </w:r>
      <w:r w:rsidR="00050211">
        <w:rPr>
          <w:rFonts w:ascii="Bookman Old Style" w:hAnsi="Bookman Old Style"/>
        </w:rPr>
        <w:br/>
      </w:r>
      <w:r w:rsidR="008C715D">
        <w:rPr>
          <w:rFonts w:ascii="Bookman Old Style" w:hAnsi="Bookman Old Style"/>
        </w:rPr>
        <w:t>(</w:t>
      </w:r>
      <w:r w:rsidR="00117018">
        <w:rPr>
          <w:rFonts w:ascii="Bookman Old Style" w:hAnsi="Bookman Old Style"/>
        </w:rPr>
        <w:t>krótki opis</w:t>
      </w:r>
      <w:r w:rsidR="00C47A99">
        <w:rPr>
          <w:rFonts w:ascii="Bookman Old Style" w:hAnsi="Bookman Old Style"/>
        </w:rPr>
        <w:t xml:space="preserve"> </w:t>
      </w:r>
      <w:r w:rsidR="006F0962">
        <w:rPr>
          <w:rFonts w:ascii="Bookman Old Style" w:hAnsi="Bookman Old Style"/>
        </w:rPr>
        <w:t xml:space="preserve">zawierający informacje dotyczące sposobu </w:t>
      </w:r>
      <w:r w:rsidR="00EE2928">
        <w:rPr>
          <w:rFonts w:ascii="Bookman Old Style" w:hAnsi="Bookman Old Style"/>
        </w:rPr>
        <w:t xml:space="preserve">i częstotliwości </w:t>
      </w:r>
      <w:r w:rsidR="006F0962">
        <w:rPr>
          <w:rFonts w:ascii="Bookman Old Style" w:hAnsi="Bookman Old Style"/>
        </w:rPr>
        <w:t xml:space="preserve">czyszczenia </w:t>
      </w:r>
      <w:r w:rsidR="00050211">
        <w:rPr>
          <w:rFonts w:ascii="Bookman Old Style" w:hAnsi="Bookman Old Style"/>
        </w:rPr>
        <w:t xml:space="preserve">oraz dezynfekcji </w:t>
      </w:r>
      <w:r w:rsidR="006F0962">
        <w:rPr>
          <w:rFonts w:ascii="Bookman Old Style" w:hAnsi="Bookman Old Style"/>
        </w:rPr>
        <w:t xml:space="preserve">samochodu i kontenerów po/przed przewozem uppz </w:t>
      </w:r>
    </w:p>
    <w:p w:rsidR="007E6ADC" w:rsidRPr="00281D47" w:rsidRDefault="007E6ADC" w:rsidP="00281D47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- rejestry mycia i dezynfekcji środka transportu i kontenerów do przewozu materiału kat 3</w:t>
      </w:r>
      <w:r w:rsidR="002E47D9">
        <w:rPr>
          <w:rFonts w:ascii="Bookman Old Style" w:hAnsi="Bookman Old Style"/>
        </w:rPr>
        <w:t xml:space="preserve"> </w:t>
      </w:r>
    </w:p>
    <w:p w:rsidR="00181538" w:rsidRDefault="00181538" w:rsidP="00181538">
      <w:pPr>
        <w:ind w:left="360"/>
        <w:jc w:val="both"/>
        <w:rPr>
          <w:rFonts w:ascii="Bookman Old Style" w:hAnsi="Bookman Old Style"/>
          <w:b/>
          <w:u w:val="single"/>
        </w:rPr>
      </w:pPr>
      <w:r w:rsidRPr="00181538">
        <w:rPr>
          <w:rFonts w:ascii="Bookman Old Style" w:hAnsi="Bookman Old Style"/>
          <w:b/>
          <w:u w:val="single"/>
        </w:rPr>
        <w:t>Wymagania</w:t>
      </w:r>
      <w:r w:rsidR="00B12F00">
        <w:rPr>
          <w:rFonts w:ascii="Bookman Old Style" w:hAnsi="Bookman Old Style"/>
          <w:b/>
          <w:u w:val="single"/>
        </w:rPr>
        <w:t xml:space="preserve"> </w:t>
      </w:r>
      <w:r w:rsidR="00D71B9F">
        <w:rPr>
          <w:rFonts w:ascii="Bookman Old Style" w:hAnsi="Bookman Old Style"/>
          <w:b/>
          <w:u w:val="single"/>
        </w:rPr>
        <w:t>dotyczące oznakowania</w:t>
      </w:r>
      <w:r w:rsidRPr="00181538">
        <w:rPr>
          <w:rFonts w:ascii="Bookman Old Style" w:hAnsi="Bookman Old Style"/>
          <w:b/>
          <w:u w:val="single"/>
        </w:rPr>
        <w:t>:</w:t>
      </w:r>
    </w:p>
    <w:p w:rsidR="006C2E59" w:rsidRDefault="00181538" w:rsidP="006C2E59">
      <w:pPr>
        <w:ind w:left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BB2C2E">
        <w:rPr>
          <w:rFonts w:ascii="Bookman Old Style" w:hAnsi="Bookman Old Style"/>
        </w:rPr>
        <w:t>oznakowanie środka transportu i kontenerów do przewozu uppz poprzez wyrażanie</w:t>
      </w:r>
      <w:r w:rsidR="006C2E59">
        <w:rPr>
          <w:rFonts w:ascii="Bookman Old Style" w:hAnsi="Bookman Old Style"/>
        </w:rPr>
        <w:t xml:space="preserve"> /zależnie od kategorii transportowanych ubocznych produktów pochodzenia zwierzęcego/</w:t>
      </w:r>
      <w:r w:rsidR="006D25B6">
        <w:rPr>
          <w:rFonts w:ascii="Bookman Old Style" w:hAnsi="Bookman Old Style"/>
        </w:rPr>
        <w:t xml:space="preserve">: </w:t>
      </w:r>
      <w:r w:rsidR="0064089B">
        <w:rPr>
          <w:rFonts w:ascii="Bookman Old Style" w:hAnsi="Bookman Old Style"/>
        </w:rPr>
        <w:t xml:space="preserve"> </w:t>
      </w:r>
    </w:p>
    <w:p w:rsidR="00181538" w:rsidRPr="00A96BD7" w:rsidRDefault="0064089B" w:rsidP="00A96BD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  <w:b/>
        </w:rPr>
      </w:pPr>
      <w:r w:rsidRPr="00A96BD7">
        <w:rPr>
          <w:rFonts w:ascii="Bookman Old Style" w:hAnsi="Bookman Old Style"/>
          <w:b/>
        </w:rPr>
        <w:t>„</w:t>
      </w:r>
      <w:r w:rsidR="004A6B0A" w:rsidRPr="00A96BD7">
        <w:rPr>
          <w:rFonts w:ascii="Bookman Old Style" w:hAnsi="Bookman Old Style"/>
          <w:b/>
        </w:rPr>
        <w:t>KAT</w:t>
      </w:r>
      <w:r w:rsidRPr="00A96BD7">
        <w:rPr>
          <w:rFonts w:ascii="Bookman Old Style" w:hAnsi="Bookman Old Style"/>
          <w:b/>
        </w:rPr>
        <w:t xml:space="preserve"> 3 – nie do spożycia przez ludzi”</w:t>
      </w:r>
      <w:r w:rsidR="00C13457" w:rsidRPr="00A96BD7">
        <w:rPr>
          <w:rFonts w:ascii="Bookman Old Style" w:hAnsi="Bookman Old Style"/>
          <w:b/>
        </w:rPr>
        <w:t xml:space="preserve"> </w:t>
      </w:r>
    </w:p>
    <w:p w:rsidR="006C2E59" w:rsidRDefault="006C2E59" w:rsidP="00576A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TA20CB8C8t00" w:hAnsi="Bookman Old Style" w:cs="TTA20CB8C8t00"/>
        </w:rPr>
      </w:pPr>
      <w:r w:rsidRPr="00A96BD7">
        <w:rPr>
          <w:rFonts w:ascii="Bookman Old Style" w:hAnsi="Bookman Old Style"/>
          <w:b/>
        </w:rPr>
        <w:lastRenderedPageBreak/>
        <w:t>„KAT 2 – nie do spożycia przez zwierzęta”</w:t>
      </w:r>
      <w:r w:rsidRPr="00A96BD7">
        <w:rPr>
          <w:rFonts w:ascii="Bookman Old Style" w:hAnsi="Bookman Old Style"/>
        </w:rPr>
        <w:t xml:space="preserve"> lub w przypadku </w:t>
      </w:r>
      <w:r w:rsidR="00A96BD7" w:rsidRPr="00A96BD7">
        <w:rPr>
          <w:rFonts w:ascii="Bookman Old Style" w:eastAsia="TTA20CB8C8t00" w:hAnsi="Bookman Old Style" w:cs="TTA20CB8C8t00"/>
        </w:rPr>
        <w:t>jeśli materiał kategorii 2</w:t>
      </w:r>
      <w:r w:rsidR="00A96BD7">
        <w:rPr>
          <w:rFonts w:ascii="Bookman Old Style" w:eastAsia="TTA20CB8C8t00" w:hAnsi="Bookman Old Style" w:cs="TTA20CB8C8t00"/>
        </w:rPr>
        <w:t xml:space="preserve"> </w:t>
      </w:r>
      <w:r w:rsidR="00A96BD7" w:rsidRPr="00A96BD7">
        <w:rPr>
          <w:rFonts w:ascii="Bookman Old Style" w:eastAsia="TTA20CB8C8t00" w:hAnsi="Bookman Old Style" w:cs="TTA20CB8C8t00"/>
        </w:rPr>
        <w:t>jest przeznaczony do skarmiania zwierząt określonych w art. 18 ust. 1</w:t>
      </w:r>
      <w:r w:rsidR="00A96BD7">
        <w:rPr>
          <w:rFonts w:ascii="Bookman Old Style" w:eastAsia="TTA20CB8C8t00" w:hAnsi="Bookman Old Style" w:cs="TTA20CB8C8t00"/>
        </w:rPr>
        <w:t xml:space="preserve"> </w:t>
      </w:r>
      <w:r w:rsidR="00A96BD7" w:rsidRPr="00A96BD7">
        <w:rPr>
          <w:rFonts w:ascii="Bookman Old Style" w:eastAsia="TTA20CB8C8t00" w:hAnsi="Bookman Old Style" w:cs="TTA20CB8C8t00"/>
        </w:rPr>
        <w:t>rozporządzenia (WE) nr 1069/2009 zgodnie z warunkami</w:t>
      </w:r>
      <w:r w:rsidR="00A96BD7">
        <w:rPr>
          <w:rFonts w:ascii="Bookman Old Style" w:eastAsia="TTA20CB8C8t00" w:hAnsi="Bookman Old Style" w:cs="TTA20CB8C8t00"/>
        </w:rPr>
        <w:t xml:space="preserve"> </w:t>
      </w:r>
      <w:r w:rsidR="00A96BD7" w:rsidRPr="00A96BD7">
        <w:rPr>
          <w:rFonts w:ascii="Bookman Old Style" w:eastAsia="TTA20CB8C8t00" w:hAnsi="Bookman Old Style" w:cs="TTA20CB8C8t00"/>
        </w:rPr>
        <w:t>przewidzianymi lub określonymi w tym artykule, etykieta powinna</w:t>
      </w:r>
      <w:r w:rsidR="001A2C6F">
        <w:rPr>
          <w:rFonts w:ascii="Bookman Old Style" w:eastAsia="TTA20CB8C8t00" w:hAnsi="Bookman Old Style" w:cs="TTA20CB8C8t00"/>
        </w:rPr>
        <w:t xml:space="preserve"> </w:t>
      </w:r>
      <w:r w:rsidR="00A96BD7" w:rsidRPr="00A96BD7">
        <w:rPr>
          <w:rFonts w:ascii="Bookman Old Style" w:eastAsia="TTA20CB8C8t00" w:hAnsi="Bookman Old Style" w:cs="TTA20CB8C8t00"/>
        </w:rPr>
        <w:t xml:space="preserve">zawierać napis: </w:t>
      </w:r>
      <w:r w:rsidR="00A96BD7">
        <w:rPr>
          <w:rFonts w:ascii="Bookman Old Style" w:eastAsia="TTA20CB8C8t00" w:hAnsi="Bookman Old Style" w:cs="TTA20CB8C8t00"/>
        </w:rPr>
        <w:t xml:space="preserve"> </w:t>
      </w:r>
      <w:r w:rsidR="00A96BD7" w:rsidRPr="00A96BD7">
        <w:rPr>
          <w:rFonts w:ascii="Bookman Old Style" w:eastAsia="TTA20CB8C8t00" w:hAnsi="Bookman Old Style" w:cs="TTA20CB8C8t00"/>
          <w:b/>
        </w:rPr>
        <w:t xml:space="preserve">„ </w:t>
      </w:r>
      <w:r w:rsidR="00A96BD7">
        <w:rPr>
          <w:rFonts w:ascii="Bookman Old Style" w:eastAsia="TTA20CB8C8t00" w:hAnsi="Bookman Old Style" w:cs="TTA20CB8C8t00"/>
          <w:b/>
        </w:rPr>
        <w:t xml:space="preserve">KAT 2 - </w:t>
      </w:r>
      <w:r w:rsidR="00A96BD7" w:rsidRPr="00A96BD7">
        <w:rPr>
          <w:rFonts w:ascii="Bookman Old Style" w:eastAsia="TTA20CB8C8t00" w:hAnsi="Bookman Old Style" w:cs="TTA20CB8C8t00"/>
          <w:b/>
        </w:rPr>
        <w:t xml:space="preserve">do żywienia …” </w:t>
      </w:r>
      <w:r w:rsidR="00A96BD7" w:rsidRPr="00A96BD7">
        <w:rPr>
          <w:rFonts w:ascii="Bookman Old Style" w:eastAsia="TTA20CB8C8t00" w:hAnsi="Bookman Old Style" w:cs="TTA20CB8C8t00"/>
        </w:rPr>
        <w:t>uzupełniony nazwą określonego</w:t>
      </w:r>
      <w:r w:rsidR="00576A93">
        <w:rPr>
          <w:rFonts w:ascii="Bookman Old Style" w:eastAsia="TTA20CB8C8t00" w:hAnsi="Bookman Old Style" w:cs="TTA20CB8C8t00"/>
        </w:rPr>
        <w:t xml:space="preserve"> </w:t>
      </w:r>
      <w:r w:rsidR="00A96BD7" w:rsidRPr="00576A93">
        <w:rPr>
          <w:rFonts w:ascii="Bookman Old Style" w:eastAsia="TTA20CB8C8t00" w:hAnsi="Bookman Old Style" w:cs="TTA20CB8C8t00"/>
        </w:rPr>
        <w:t xml:space="preserve">gatunku zwierząt, do </w:t>
      </w:r>
      <w:r w:rsidR="00576A93">
        <w:rPr>
          <w:rFonts w:ascii="Bookman Old Style" w:eastAsia="TTA20CB8C8t00" w:hAnsi="Bookman Old Style" w:cs="TTA20CB8C8t00"/>
        </w:rPr>
        <w:t>żywienia któ</w:t>
      </w:r>
      <w:r w:rsidR="00A96BD7" w:rsidRPr="00576A93">
        <w:rPr>
          <w:rFonts w:ascii="Bookman Old Style" w:eastAsia="TTA20CB8C8t00" w:hAnsi="Bookman Old Style" w:cs="TTA20CB8C8t00"/>
        </w:rPr>
        <w:t>rych przeznaczony jest dany materiał</w:t>
      </w:r>
    </w:p>
    <w:p w:rsidR="0085378A" w:rsidRPr="0085378A" w:rsidRDefault="0085378A" w:rsidP="00576A9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TA20CB8C8t00" w:hAnsi="Bookman Old Style" w:cs="TTA20CB8C8t00"/>
        </w:rPr>
      </w:pPr>
      <w:r>
        <w:rPr>
          <w:rFonts w:ascii="Bookman Old Style" w:hAnsi="Bookman Old Style"/>
          <w:b/>
        </w:rPr>
        <w:t>„KAT 1 – wyłącznie do usunięcia”</w:t>
      </w:r>
      <w:r w:rsidR="00BC7E73">
        <w:rPr>
          <w:rFonts w:ascii="Bookman Old Style" w:hAnsi="Bookman Old Style"/>
          <w:b/>
        </w:rPr>
        <w:t xml:space="preserve">  </w:t>
      </w:r>
      <w:r w:rsidR="00BC7E73">
        <w:rPr>
          <w:rFonts w:ascii="Bookman Old Style" w:hAnsi="Bookman Old Style"/>
        </w:rPr>
        <w:t>(np. przewóz zwłok zwierząt domowych)</w:t>
      </w:r>
    </w:p>
    <w:p w:rsidR="0085378A" w:rsidRPr="00203016" w:rsidRDefault="0085378A" w:rsidP="006B39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Bookman Old Style" w:eastAsia="TTA20CB8C8t00" w:hAnsi="Bookman Old Style" w:cs="TTA20CB8C8t00"/>
          <w:b/>
        </w:rPr>
      </w:pPr>
      <w:r>
        <w:rPr>
          <w:rFonts w:ascii="Bookman Old Style" w:eastAsia="TTA20CB8C8t00" w:hAnsi="Bookman Old Style" w:cs="TTA20CB8C8t00"/>
        </w:rPr>
        <w:t>w przypadku nawozó</w:t>
      </w:r>
      <w:r w:rsidRPr="0085378A">
        <w:rPr>
          <w:rFonts w:ascii="Bookman Old Style" w:eastAsia="TTA20CB8C8t00" w:hAnsi="Bookman Old Style" w:cs="TTA20CB8C8t00"/>
        </w:rPr>
        <w:t xml:space="preserve">w organicznych i polepszaczy gleby: </w:t>
      </w:r>
      <w:r w:rsidRPr="00203016">
        <w:rPr>
          <w:rFonts w:ascii="Bookman Old Style" w:eastAsia="TTA20CB8C8t00" w:hAnsi="Bookman Old Style" w:cs="TTA20CB8C8t00"/>
          <w:b/>
        </w:rPr>
        <w:t>„nawozy organiczne lub polepszacze gleby – nie należy wypasać zwierząt gospodarskich ani używać zbiorów jako roślin na paszę przez co najmniej 21 dni po zastosowaniu”</w:t>
      </w:r>
    </w:p>
    <w:p w:rsidR="006B39BB" w:rsidRDefault="006B39BB" w:rsidP="006B39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077" w:hanging="357"/>
        <w:jc w:val="both"/>
        <w:rPr>
          <w:rFonts w:ascii="Bookman Old Style" w:eastAsia="TTA20CB8C8t00" w:hAnsi="Bookman Old Style" w:cs="TTA20CB8C8t00"/>
        </w:rPr>
      </w:pPr>
      <w:r w:rsidRPr="006B39BB">
        <w:rPr>
          <w:rFonts w:ascii="Bookman Old Style" w:eastAsia="TTA20CB8C8t00" w:hAnsi="Bookman Old Style" w:cs="TTA20CB8C8t00"/>
        </w:rPr>
        <w:t xml:space="preserve">w przypadku obornika i treści przewodu pokarmowego: </w:t>
      </w:r>
      <w:r w:rsidRPr="00203016">
        <w:rPr>
          <w:rFonts w:ascii="Bookman Old Style" w:eastAsia="TTA20CB8C8t00" w:hAnsi="Bookman Old Style" w:cs="TTA20CB8C8t00"/>
          <w:b/>
        </w:rPr>
        <w:t>„</w:t>
      </w:r>
      <w:r w:rsidR="00203016">
        <w:rPr>
          <w:rFonts w:ascii="Bookman Old Style" w:eastAsia="TTA20CB8C8t00" w:hAnsi="Bookman Old Style" w:cs="TTA20CB8C8t00"/>
          <w:b/>
        </w:rPr>
        <w:t xml:space="preserve"> </w:t>
      </w:r>
      <w:r w:rsidRPr="00203016">
        <w:rPr>
          <w:rFonts w:ascii="Bookman Old Style" w:eastAsia="TTA20CB8C8t00" w:hAnsi="Bookman Old Style" w:cs="TTA20CB8C8t00"/>
          <w:b/>
        </w:rPr>
        <w:t>obornik</w:t>
      </w:r>
      <w:r w:rsidR="00203016">
        <w:rPr>
          <w:rFonts w:ascii="Bookman Old Style" w:eastAsia="TTA20CB8C8t00" w:hAnsi="Bookman Old Style" w:cs="TTA20CB8C8t00"/>
          <w:b/>
        </w:rPr>
        <w:t xml:space="preserve"> </w:t>
      </w:r>
      <w:r w:rsidRPr="00203016">
        <w:rPr>
          <w:rFonts w:ascii="Bookman Old Style" w:eastAsia="TTA20CB8C8t00" w:hAnsi="Bookman Old Style" w:cs="TTA20CB8C8t00"/>
          <w:b/>
        </w:rPr>
        <w:t>”</w:t>
      </w:r>
    </w:p>
    <w:p w:rsidR="006B39BB" w:rsidRPr="00203016" w:rsidRDefault="006B39BB" w:rsidP="006B39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 Old Style" w:eastAsia="TTA20CB8C8t00" w:hAnsi="Bookman Old Style" w:cs="TTA20CB8C8t00"/>
          <w:b/>
        </w:rPr>
      </w:pPr>
      <w:r>
        <w:rPr>
          <w:rFonts w:ascii="Bookman Old Style" w:eastAsia="TTA20CB8C8t00" w:hAnsi="Bookman Old Style" w:cs="TTA20CB8C8t00"/>
        </w:rPr>
        <w:t>w przypadku pró</w:t>
      </w:r>
      <w:r w:rsidRPr="006B39BB">
        <w:rPr>
          <w:rFonts w:ascii="Bookman Old Style" w:eastAsia="TTA20CB8C8t00" w:hAnsi="Bookman Old Style" w:cs="TTA20CB8C8t00"/>
        </w:rPr>
        <w:t xml:space="preserve">bek badawczych i diagnostycznych – </w:t>
      </w:r>
      <w:r w:rsidRPr="00203016">
        <w:rPr>
          <w:rFonts w:ascii="Bookman Old Style" w:eastAsia="TTA20CB8C8t00" w:hAnsi="Bookman Old Style" w:cs="TTA20CB8C8t00"/>
          <w:b/>
        </w:rPr>
        <w:t>napis „</w:t>
      </w:r>
      <w:r w:rsidR="00203016" w:rsidRPr="00203016">
        <w:rPr>
          <w:rFonts w:ascii="Bookman Old Style" w:eastAsia="TTA20CB8C8t00" w:hAnsi="Bookman Old Style" w:cs="TTA20CB8C8t00"/>
          <w:b/>
        </w:rPr>
        <w:t xml:space="preserve"> </w:t>
      </w:r>
      <w:r w:rsidRPr="00203016">
        <w:rPr>
          <w:rFonts w:ascii="Bookman Old Style" w:eastAsia="TTA20CB8C8t00" w:hAnsi="Bookman Old Style" w:cs="TTA20CB8C8t00"/>
          <w:b/>
        </w:rPr>
        <w:t>do celów badawczych i diagnostycznych</w:t>
      </w:r>
      <w:r w:rsidR="00203016" w:rsidRPr="00203016">
        <w:rPr>
          <w:rFonts w:ascii="Bookman Old Style" w:eastAsia="TTA20CB8C8t00" w:hAnsi="Bookman Old Style" w:cs="TTA20CB8C8t00"/>
          <w:b/>
        </w:rPr>
        <w:t xml:space="preserve"> </w:t>
      </w:r>
      <w:r w:rsidRPr="00203016">
        <w:rPr>
          <w:rFonts w:ascii="Bookman Old Style" w:eastAsia="TTA20CB8C8t00" w:hAnsi="Bookman Old Style" w:cs="TTA20CB8C8t00"/>
          <w:b/>
        </w:rPr>
        <w:t>”</w:t>
      </w:r>
    </w:p>
    <w:p w:rsidR="006B39BB" w:rsidRPr="00203016" w:rsidRDefault="006B39BB" w:rsidP="006B39B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TA20CB8C8t00" w:hAnsi="Bookman Old Style" w:cs="TTA20CB8C8t00"/>
          <w:b/>
        </w:rPr>
      </w:pPr>
      <w:r w:rsidRPr="006B39BB">
        <w:rPr>
          <w:rFonts w:ascii="Bookman Old Style" w:eastAsia="TTA20CB8C8t00" w:hAnsi="Bookman Old Style" w:cs="TTA20CB8C8t00"/>
        </w:rPr>
        <w:t xml:space="preserve">w przypadku </w:t>
      </w:r>
      <w:r>
        <w:rPr>
          <w:rFonts w:ascii="Bookman Old Style" w:eastAsia="TTA20CB8C8t00" w:hAnsi="Bookman Old Style" w:cs="TTA20CB8C8t00"/>
        </w:rPr>
        <w:t>pró</w:t>
      </w:r>
      <w:r w:rsidRPr="006B39BB">
        <w:rPr>
          <w:rFonts w:ascii="Bookman Old Style" w:eastAsia="TTA20CB8C8t00" w:hAnsi="Bookman Old Style" w:cs="TTA20CB8C8t00"/>
        </w:rPr>
        <w:t xml:space="preserve">bek handlowych – </w:t>
      </w:r>
      <w:r w:rsidRPr="00203016">
        <w:rPr>
          <w:rFonts w:ascii="Bookman Old Style" w:eastAsia="TTA20CB8C8t00" w:hAnsi="Bookman Old Style" w:cs="TTA20CB8C8t00"/>
          <w:b/>
        </w:rPr>
        <w:t>napis „</w:t>
      </w:r>
      <w:r w:rsidR="00203016" w:rsidRPr="00203016">
        <w:rPr>
          <w:rFonts w:ascii="Bookman Old Style" w:eastAsia="TTA20CB8C8t00" w:hAnsi="Bookman Old Style" w:cs="TTA20CB8C8t00"/>
          <w:b/>
        </w:rPr>
        <w:t xml:space="preserve"> </w:t>
      </w:r>
      <w:r w:rsidRPr="00203016">
        <w:rPr>
          <w:rFonts w:ascii="Bookman Old Style" w:eastAsia="TTA20CB8C8t00" w:hAnsi="Bookman Old Style" w:cs="TTA20CB8C8t00"/>
          <w:b/>
        </w:rPr>
        <w:t>próbka handlowa nie do spożycia przez ludzi</w:t>
      </w:r>
      <w:r w:rsidR="00203016" w:rsidRPr="00203016">
        <w:rPr>
          <w:rFonts w:ascii="Bookman Old Style" w:eastAsia="TTA20CB8C8t00" w:hAnsi="Bookman Old Style" w:cs="TTA20CB8C8t00"/>
          <w:b/>
        </w:rPr>
        <w:t xml:space="preserve"> </w:t>
      </w:r>
      <w:r w:rsidRPr="00203016">
        <w:rPr>
          <w:rFonts w:ascii="Bookman Old Style" w:eastAsia="TTA20CB8C8t00" w:hAnsi="Bookman Old Style" w:cs="TTA20CB8C8t00"/>
          <w:b/>
        </w:rPr>
        <w:t>”</w:t>
      </w:r>
    </w:p>
    <w:p w:rsidR="006B39BB" w:rsidRPr="00203016" w:rsidRDefault="00B22DED" w:rsidP="00B22D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TA20CB8C8t00" w:hAnsi="Bookman Old Style" w:cs="TTA20CB8C8t00"/>
          <w:b/>
        </w:rPr>
      </w:pPr>
      <w:r>
        <w:rPr>
          <w:rFonts w:ascii="Bookman Old Style" w:eastAsia="TTA20CB8C8t00" w:hAnsi="Bookman Old Style" w:cs="TTA20CB8C8t00"/>
        </w:rPr>
        <w:t>w przypadku przedmiotó</w:t>
      </w:r>
      <w:r w:rsidRPr="00B22DED">
        <w:rPr>
          <w:rFonts w:ascii="Bookman Old Style" w:eastAsia="TTA20CB8C8t00" w:hAnsi="Bookman Old Style" w:cs="TTA20CB8C8t00"/>
        </w:rPr>
        <w:t xml:space="preserve">w wystawowych – napis </w:t>
      </w:r>
      <w:r w:rsidRPr="00203016">
        <w:rPr>
          <w:rFonts w:ascii="Bookman Old Style" w:eastAsia="TTA20CB8C8t00" w:hAnsi="Bookman Old Style" w:cs="TTA20CB8C8t00"/>
          <w:b/>
        </w:rPr>
        <w:t>„</w:t>
      </w:r>
      <w:r w:rsidR="00203016" w:rsidRPr="00203016">
        <w:rPr>
          <w:rFonts w:ascii="Bookman Old Style" w:eastAsia="TTA20CB8C8t00" w:hAnsi="Bookman Old Style" w:cs="TTA20CB8C8t00"/>
          <w:b/>
        </w:rPr>
        <w:t xml:space="preserve"> </w:t>
      </w:r>
      <w:r w:rsidRPr="00203016">
        <w:rPr>
          <w:rFonts w:ascii="Bookman Old Style" w:eastAsia="TTA20CB8C8t00" w:hAnsi="Bookman Old Style" w:cs="TTA20CB8C8t00"/>
          <w:b/>
        </w:rPr>
        <w:t>przedmiot wystawowy nie do spożycia przez ludzi</w:t>
      </w:r>
      <w:r w:rsidR="00203016" w:rsidRPr="00203016">
        <w:rPr>
          <w:rFonts w:ascii="Bookman Old Style" w:eastAsia="TTA20CB8C8t00" w:hAnsi="Bookman Old Style" w:cs="TTA20CB8C8t00"/>
          <w:b/>
        </w:rPr>
        <w:t xml:space="preserve"> </w:t>
      </w:r>
      <w:r w:rsidRPr="00203016">
        <w:rPr>
          <w:rFonts w:ascii="Bookman Old Style" w:eastAsia="TTA20CB8C8t00" w:hAnsi="Bookman Old Style" w:cs="TTA20CB8C8t00"/>
          <w:b/>
        </w:rPr>
        <w:t>”</w:t>
      </w:r>
    </w:p>
    <w:p w:rsidR="0017383A" w:rsidRPr="00B22DED" w:rsidRDefault="0017383A" w:rsidP="00B22DED">
      <w:pPr>
        <w:spacing w:line="360" w:lineRule="auto"/>
        <w:jc w:val="both"/>
        <w:rPr>
          <w:rFonts w:ascii="Bookman Old Style" w:hAnsi="Bookman Old Style"/>
        </w:rPr>
      </w:pPr>
    </w:p>
    <w:sectPr w:rsidR="0017383A" w:rsidRPr="00B22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TA20CB8C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26D1A"/>
    <w:multiLevelType w:val="hybridMultilevel"/>
    <w:tmpl w:val="6C0EC81E"/>
    <w:lvl w:ilvl="0" w:tplc="1DB4E59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9238B"/>
    <w:multiLevelType w:val="hybridMultilevel"/>
    <w:tmpl w:val="334EAB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C282749"/>
    <w:multiLevelType w:val="hybridMultilevel"/>
    <w:tmpl w:val="B674F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31"/>
    <w:rsid w:val="00050211"/>
    <w:rsid w:val="000A3C31"/>
    <w:rsid w:val="000A5A9A"/>
    <w:rsid w:val="000F05EE"/>
    <w:rsid w:val="00117018"/>
    <w:rsid w:val="001728A3"/>
    <w:rsid w:val="0017383A"/>
    <w:rsid w:val="00181538"/>
    <w:rsid w:val="001A2C6F"/>
    <w:rsid w:val="00203016"/>
    <w:rsid w:val="00281D47"/>
    <w:rsid w:val="00285662"/>
    <w:rsid w:val="002A2EF3"/>
    <w:rsid w:val="002B6492"/>
    <w:rsid w:val="002D5B58"/>
    <w:rsid w:val="002E47D9"/>
    <w:rsid w:val="003054CE"/>
    <w:rsid w:val="003447FF"/>
    <w:rsid w:val="003F1969"/>
    <w:rsid w:val="0042065A"/>
    <w:rsid w:val="00464315"/>
    <w:rsid w:val="004A6B0A"/>
    <w:rsid w:val="004B4F85"/>
    <w:rsid w:val="00500D27"/>
    <w:rsid w:val="00562A04"/>
    <w:rsid w:val="00576A93"/>
    <w:rsid w:val="00583B3D"/>
    <w:rsid w:val="005850C3"/>
    <w:rsid w:val="005F500D"/>
    <w:rsid w:val="006234B0"/>
    <w:rsid w:val="0064089B"/>
    <w:rsid w:val="006807F4"/>
    <w:rsid w:val="00685C07"/>
    <w:rsid w:val="006B39BB"/>
    <w:rsid w:val="006C2E59"/>
    <w:rsid w:val="006C5095"/>
    <w:rsid w:val="006D25B6"/>
    <w:rsid w:val="006F0962"/>
    <w:rsid w:val="0072392A"/>
    <w:rsid w:val="007328A3"/>
    <w:rsid w:val="007B35E0"/>
    <w:rsid w:val="007E6ADC"/>
    <w:rsid w:val="0080410C"/>
    <w:rsid w:val="0085378A"/>
    <w:rsid w:val="008A3CB0"/>
    <w:rsid w:val="008C559E"/>
    <w:rsid w:val="008C715D"/>
    <w:rsid w:val="008E175B"/>
    <w:rsid w:val="009B76EC"/>
    <w:rsid w:val="00A2495C"/>
    <w:rsid w:val="00A30C54"/>
    <w:rsid w:val="00A53854"/>
    <w:rsid w:val="00A60C42"/>
    <w:rsid w:val="00A96BD7"/>
    <w:rsid w:val="00AC37D8"/>
    <w:rsid w:val="00AC4031"/>
    <w:rsid w:val="00B05885"/>
    <w:rsid w:val="00B12F00"/>
    <w:rsid w:val="00B22DED"/>
    <w:rsid w:val="00B65600"/>
    <w:rsid w:val="00BA65E7"/>
    <w:rsid w:val="00BB2C2E"/>
    <w:rsid w:val="00BB64B1"/>
    <w:rsid w:val="00BC7E73"/>
    <w:rsid w:val="00BE54AD"/>
    <w:rsid w:val="00BE5694"/>
    <w:rsid w:val="00C02113"/>
    <w:rsid w:val="00C03CFA"/>
    <w:rsid w:val="00C13457"/>
    <w:rsid w:val="00C26340"/>
    <w:rsid w:val="00C47A99"/>
    <w:rsid w:val="00C57E67"/>
    <w:rsid w:val="00C91C6E"/>
    <w:rsid w:val="00CF34A9"/>
    <w:rsid w:val="00D55A85"/>
    <w:rsid w:val="00D636EB"/>
    <w:rsid w:val="00D71B9F"/>
    <w:rsid w:val="00D71C97"/>
    <w:rsid w:val="00D72F94"/>
    <w:rsid w:val="00DC0B92"/>
    <w:rsid w:val="00DF23E1"/>
    <w:rsid w:val="00E06B76"/>
    <w:rsid w:val="00EC20C0"/>
    <w:rsid w:val="00EE2928"/>
    <w:rsid w:val="00FA0275"/>
    <w:rsid w:val="00FB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C3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54C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C3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054C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6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428</Words>
  <Characters>2571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Brzezińska</dc:creator>
  <cp:lastModifiedBy>Jakub Kubacki</cp:lastModifiedBy>
  <cp:revision>96</cp:revision>
  <dcterms:created xsi:type="dcterms:W3CDTF">2013-05-02T10:04:00Z</dcterms:created>
  <dcterms:modified xsi:type="dcterms:W3CDTF">2013-12-19T08:29:00Z</dcterms:modified>
</cp:coreProperties>
</file>